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2A" w:rsidRDefault="000E4F53">
      <w:pPr>
        <w:spacing w:line="240" w:lineRule="atLeast"/>
        <w:jc w:val="center"/>
      </w:pPr>
      <w:bookmarkStart w:id="0" w:name="_GoBack"/>
      <w:bookmarkEnd w:id="0"/>
      <w:r>
        <w:rPr>
          <w:b/>
          <w:bCs/>
        </w:rPr>
        <w:t>HATÁSVIZSGÁLATI LAP</w:t>
      </w:r>
    </w:p>
    <w:p w:rsidR="00DD502A" w:rsidRDefault="000E4F53">
      <w:pPr>
        <w:spacing w:line="240" w:lineRule="atLeast"/>
        <w:jc w:val="center"/>
        <w:rPr>
          <w:b/>
          <w:bCs/>
        </w:rPr>
      </w:pPr>
      <w:r>
        <w:rPr>
          <w:b/>
          <w:bCs/>
        </w:rPr>
        <w:t>a változtatási tilalomról szóló önkormányzati rendelet megalkotásához</w:t>
      </w:r>
    </w:p>
    <w:p w:rsidR="00DD502A" w:rsidRDefault="000E4F53">
      <w:pPr>
        <w:spacing w:line="240" w:lineRule="atLeast"/>
        <w:jc w:val="center"/>
        <w:rPr>
          <w:b/>
        </w:rPr>
      </w:pPr>
      <w:r>
        <w:rPr>
          <w:b/>
        </w:rPr>
        <w:t>Tájékoztatás előzetes hatásvizsgálat eredményéről</w:t>
      </w:r>
    </w:p>
    <w:p w:rsidR="00DD502A" w:rsidRDefault="00DD502A">
      <w:pPr>
        <w:spacing w:line="240" w:lineRule="atLeast"/>
        <w:jc w:val="center"/>
        <w:rPr>
          <w:b/>
          <w:bCs/>
        </w:rPr>
      </w:pPr>
    </w:p>
    <w:p w:rsidR="00DD502A" w:rsidRDefault="000E4F53">
      <w:pPr>
        <w:spacing w:line="240" w:lineRule="atLeast"/>
        <w:jc w:val="both"/>
      </w:pPr>
      <w:r>
        <w:t> </w:t>
      </w:r>
      <w:r>
        <w:rPr>
          <w:b/>
          <w:bCs/>
        </w:rPr>
        <w:t>1.      Társadalmi hatások</w:t>
      </w:r>
    </w:p>
    <w:p w:rsidR="00DD502A" w:rsidRDefault="000E4F53">
      <w:pPr>
        <w:spacing w:after="0" w:line="240" w:lineRule="atLeast"/>
        <w:ind w:right="116"/>
        <w:jc w:val="both"/>
      </w:pPr>
      <w:r>
        <w:t xml:space="preserve">A rendelet </w:t>
      </w:r>
      <w:r>
        <w:t>megalkotásával a Helyi Építési Szabályzatban szereplő mezőgazdasági területekre vonatkozó változtatási tilalom elrendelésére kerül sor. Irányt mutatva ezzel az ilyen jellegű  ingatlanok tulajdonosai számára, hogy milyen jellegű és volumenű beépítést eszköz</w:t>
      </w:r>
      <w:r>
        <w:t>ölhetnek.</w:t>
      </w:r>
    </w:p>
    <w:p w:rsidR="00DD502A" w:rsidRDefault="00DD502A">
      <w:pPr>
        <w:spacing w:line="240" w:lineRule="atLeast"/>
        <w:jc w:val="both"/>
      </w:pPr>
    </w:p>
    <w:p w:rsidR="00DD502A" w:rsidRDefault="000E4F53">
      <w:pPr>
        <w:spacing w:line="240" w:lineRule="atLeast"/>
        <w:jc w:val="both"/>
      </w:pPr>
      <w:r>
        <w:t> </w:t>
      </w:r>
      <w:r>
        <w:rPr>
          <w:b/>
          <w:bCs/>
        </w:rPr>
        <w:t>2.      Gazdasági, költségvetési hatások</w:t>
      </w:r>
    </w:p>
    <w:p w:rsidR="00DD502A" w:rsidRDefault="000E4F53">
      <w:pPr>
        <w:pStyle w:val="Default"/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 rendelettervezet megvalósításához szükséges anyagi háttér Dunakeszi Város Önkormányzata költségvetésben rendelkezésre áll.</w:t>
      </w:r>
    </w:p>
    <w:p w:rsidR="00DD502A" w:rsidRDefault="00DD502A">
      <w:pPr>
        <w:spacing w:line="240" w:lineRule="atLeast"/>
        <w:jc w:val="both"/>
        <w:rPr>
          <w:b/>
          <w:bCs/>
        </w:rPr>
      </w:pPr>
    </w:p>
    <w:p w:rsidR="00DD502A" w:rsidRDefault="000E4F53">
      <w:pPr>
        <w:spacing w:line="240" w:lineRule="atLeast"/>
        <w:jc w:val="both"/>
      </w:pPr>
      <w:r>
        <w:rPr>
          <w:b/>
          <w:bCs/>
        </w:rPr>
        <w:t> 3.      Környezeti és egészségügyi következmények</w:t>
      </w:r>
    </w:p>
    <w:p w:rsidR="00DD502A" w:rsidRDefault="000E4F53">
      <w:pPr>
        <w:pStyle w:val="Default"/>
        <w:spacing w:line="24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bCs/>
          <w:iCs/>
          <w:sz w:val="22"/>
          <w:szCs w:val="22"/>
        </w:rPr>
        <w:t>A rendelettervezet környez</w:t>
      </w:r>
      <w:r>
        <w:rPr>
          <w:rFonts w:ascii="Calibri" w:hAnsi="Calibri" w:cs="Calibri"/>
          <w:bCs/>
          <w:iCs/>
          <w:sz w:val="22"/>
          <w:szCs w:val="22"/>
        </w:rPr>
        <w:t>eti és egészségügyi következményekkel nem jár.</w:t>
      </w:r>
    </w:p>
    <w:p w:rsidR="00DD502A" w:rsidRDefault="00DD502A">
      <w:pPr>
        <w:spacing w:line="240" w:lineRule="atLeast"/>
        <w:jc w:val="both"/>
      </w:pPr>
    </w:p>
    <w:p w:rsidR="00DD502A" w:rsidRDefault="000E4F53">
      <w:pPr>
        <w:spacing w:line="240" w:lineRule="atLeast"/>
        <w:jc w:val="both"/>
      </w:pPr>
      <w:r>
        <w:t> </w:t>
      </w:r>
      <w:r>
        <w:rPr>
          <w:b/>
          <w:bCs/>
        </w:rPr>
        <w:t>4.      Adminisztratív terheket befolyásoló hatások</w:t>
      </w:r>
    </w:p>
    <w:p w:rsidR="00DD502A" w:rsidRDefault="000E4F53">
      <w:pPr>
        <w:pStyle w:val="Default"/>
        <w:spacing w:line="240" w:lineRule="atLeast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A rendelettervezetben foglaltak végrehajtására az adminisztratív háttér rendelkezésre áll.</w:t>
      </w:r>
    </w:p>
    <w:p w:rsidR="00DD502A" w:rsidRDefault="00DD502A">
      <w:pPr>
        <w:spacing w:line="240" w:lineRule="atLeast"/>
        <w:jc w:val="both"/>
      </w:pPr>
    </w:p>
    <w:p w:rsidR="00DD502A" w:rsidRDefault="000E4F53">
      <w:pPr>
        <w:spacing w:line="240" w:lineRule="atLeast"/>
        <w:jc w:val="both"/>
      </w:pPr>
      <w:r>
        <w:t> </w:t>
      </w:r>
      <w:r>
        <w:rPr>
          <w:b/>
          <w:bCs/>
        </w:rPr>
        <w:t xml:space="preserve">5.      A jogszabály megalkotásának szükségessége, a </w:t>
      </w:r>
      <w:r>
        <w:rPr>
          <w:b/>
          <w:bCs/>
        </w:rPr>
        <w:t>jogalkotás elmaradásának várható következményei</w:t>
      </w:r>
    </w:p>
    <w:p w:rsidR="00DD502A" w:rsidRDefault="000E4F53">
      <w:pPr>
        <w:spacing w:line="240" w:lineRule="atLeast"/>
        <w:jc w:val="both"/>
      </w:pPr>
      <w:r>
        <w:t>Az Országos Településrendezési és Építésügyi Követelményekről szóló 253/1997. (XII. 20.) Kormányrendelet (a továbbiakban: OTÉK) előírásai 2023. március 30-tól módosultak. A módosítás jelentősen megváltoztatta</w:t>
      </w:r>
      <w:r>
        <w:t xml:space="preserve"> a tanya fogalmát és ezzel a tanyákra vonatkozó építésügyi előírásokat, felülírva a települések helyi előírásait. Ezen módosításokat le kell követnie a Helyi Építési Szabályzatnak is és ezzel egyidejűleg változtatási tilalmat kell bevezetni, hogy a mezőgaz</w:t>
      </w:r>
      <w:r>
        <w:t>dasági területeken ne kerüljön sor engedély nélküli beruházásokra, túlépítésekre.</w:t>
      </w:r>
    </w:p>
    <w:p w:rsidR="00DD502A" w:rsidRDefault="000E4F53">
      <w:pPr>
        <w:spacing w:line="240" w:lineRule="atLeast"/>
        <w:jc w:val="both"/>
      </w:pPr>
      <w:r>
        <w:t> </w:t>
      </w:r>
      <w:r>
        <w:rPr>
          <w:b/>
          <w:bCs/>
        </w:rPr>
        <w:t>6.      A jogszabály alkalmazásához szükséges személyi, szervezeti, tárgyi és pénzügyi feltételek</w:t>
      </w:r>
    </w:p>
    <w:p w:rsidR="00DD502A" w:rsidRDefault="000E4F53">
      <w:pPr>
        <w:spacing w:line="240" w:lineRule="atLeast"/>
        <w:jc w:val="both"/>
      </w:pPr>
      <w:r>
        <w:t>A jogszabály alkalmazásához szükséges személyi, szervezeti, tárgyi és pénzü</w:t>
      </w:r>
      <w:r>
        <w:t>gyi feltételek rendelkezésre állnak.</w:t>
      </w:r>
    </w:p>
    <w:p w:rsidR="00DD502A" w:rsidRDefault="00DD502A">
      <w:pPr>
        <w:spacing w:line="240" w:lineRule="atLeast"/>
      </w:pPr>
    </w:p>
    <w:p w:rsidR="00DD502A" w:rsidRDefault="00DD502A"/>
    <w:sectPr w:rsidR="00DD502A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E4F53">
      <w:pPr>
        <w:spacing w:after="0" w:line="240" w:lineRule="auto"/>
      </w:pPr>
      <w:r>
        <w:separator/>
      </w:r>
    </w:p>
  </w:endnote>
  <w:endnote w:type="continuationSeparator" w:id="0">
    <w:p w:rsidR="00000000" w:rsidRDefault="000E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E4F5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0E4F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DD502A"/>
    <w:rsid w:val="000E4F53"/>
    <w:rsid w:val="00DD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408CE-BCC0-45EA-A535-6350AE2AF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Dombováriné dr. Kozák Nikolett</dc:creator>
  <dc:description/>
  <cp:lastModifiedBy>Forgács Andrea</cp:lastModifiedBy>
  <cp:revision>2</cp:revision>
  <cp:lastPrinted>2023-07-20T12:55:00Z</cp:lastPrinted>
  <dcterms:created xsi:type="dcterms:W3CDTF">2023-07-20T12:55:00Z</dcterms:created>
  <dcterms:modified xsi:type="dcterms:W3CDTF">2023-07-20T12:55:00Z</dcterms:modified>
</cp:coreProperties>
</file>